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C7" w:rsidRDefault="001B5BC7" w:rsidP="00454F9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Amit a Napról tudni érdemes</w:t>
      </w:r>
    </w:p>
    <w:p w:rsidR="00454F9B" w:rsidRPr="00454F9B" w:rsidRDefault="00454F9B" w:rsidP="00454F9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54F9B">
        <w:rPr>
          <w:rFonts w:ascii="Times New Roman" w:eastAsia="Times New Roman" w:hAnsi="Times New Roman" w:cs="Times New Roman"/>
          <w:sz w:val="24"/>
          <w:szCs w:val="20"/>
          <w:lang w:eastAsia="hu-HU"/>
        </w:rPr>
        <w:t>A Naprendszer általános jellemzői</w:t>
      </w:r>
    </w:p>
    <w:p w:rsidR="00454F9B" w:rsidRPr="00454F9B" w:rsidRDefault="00454F9B" w:rsidP="00454F9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54F9B" w:rsidRPr="00454F9B" w:rsidRDefault="00454F9B" w:rsidP="00454F9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54F9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Nap tartalmazza a Naprendszer tömegének 99,86%-át, de a </w:t>
      </w:r>
      <w:proofErr w:type="spellStart"/>
      <w:r w:rsidRPr="00454F9B">
        <w:rPr>
          <w:rFonts w:ascii="Times New Roman" w:eastAsia="Times New Roman" w:hAnsi="Times New Roman" w:cs="Times New Roman"/>
          <w:sz w:val="24"/>
          <w:szCs w:val="20"/>
          <w:lang w:eastAsia="hu-HU"/>
        </w:rPr>
        <w:t>perdületének</w:t>
      </w:r>
      <w:proofErr w:type="spellEnd"/>
      <w:r w:rsidRPr="00454F9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csak a 2%-át. A </w:t>
      </w:r>
      <w:proofErr w:type="spellStart"/>
      <w:r w:rsidRPr="00454F9B">
        <w:rPr>
          <w:rFonts w:ascii="Times New Roman" w:eastAsia="Times New Roman" w:hAnsi="Times New Roman" w:cs="Times New Roman"/>
          <w:sz w:val="24"/>
          <w:szCs w:val="20"/>
          <w:lang w:eastAsia="hu-HU"/>
        </w:rPr>
        <w:t>bojgók</w:t>
      </w:r>
      <w:proofErr w:type="spellEnd"/>
      <w:r w:rsidRPr="00454F9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közel egy síkban keringenek, ezt a síkot az ekliptika síkjának is nevezik. A Nap körül az összes bolygó, és a bolygók körül a legtöbb hold azonos irányban kering, és a forgásirányokra is döntően ez az </w:t>
      </w:r>
      <w:proofErr w:type="gramStart"/>
      <w:r w:rsidRPr="00454F9B">
        <w:rPr>
          <w:rFonts w:ascii="Times New Roman" w:eastAsia="Times New Roman" w:hAnsi="Times New Roman" w:cs="Times New Roman"/>
          <w:sz w:val="24"/>
          <w:szCs w:val="20"/>
          <w:lang w:eastAsia="hu-HU"/>
        </w:rPr>
        <w:t>irány jellemző</w:t>
      </w:r>
      <w:proofErr w:type="gramEnd"/>
      <w:r w:rsidRPr="00454F9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ez az ekliptika északi pólusa felől nézve pozitív irány (az óramutató járásával ellentétes). Vannak persze olyanok is, amelyek kivételt képeznek, és ellentétes, ún. </w:t>
      </w:r>
      <w:proofErr w:type="gramStart"/>
      <w:r w:rsidRPr="00454F9B">
        <w:rPr>
          <w:rFonts w:ascii="Times New Roman" w:eastAsia="Times New Roman" w:hAnsi="Times New Roman" w:cs="Times New Roman"/>
          <w:sz w:val="24"/>
          <w:szCs w:val="20"/>
          <w:lang w:eastAsia="hu-HU"/>
        </w:rPr>
        <w:t>retrográd</w:t>
      </w:r>
      <w:proofErr w:type="gramEnd"/>
      <w:r w:rsidRPr="00454F9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irányban keringenek vagy forognak. Pl. az Uránusz és a Vénusz tengely körüli forgása, ill. a Neptunusz Triton nevű bolygójának keringése retrográd, negatív irányú. A közelebbi bolygókon sok a nehezebb atom, döntően szilárd anyagból állnak, a távolabbi óriásbolygók anyagát túlnyomóan gáz halmazállapotú, könnyebb atomok (hidrogén és hélium) alkotják.</w:t>
      </w:r>
    </w:p>
    <w:p w:rsidR="00454F9B" w:rsidRPr="00454F9B" w:rsidRDefault="00454F9B" w:rsidP="00454F9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54F9B" w:rsidRPr="00454F9B" w:rsidRDefault="00454F9B" w:rsidP="00454F9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54F9B">
        <w:rPr>
          <w:rFonts w:ascii="Times New Roman" w:eastAsia="Times New Roman" w:hAnsi="Times New Roman" w:cs="Times New Roman"/>
          <w:sz w:val="24"/>
          <w:szCs w:val="20"/>
          <w:lang w:eastAsia="hu-HU"/>
        </w:rPr>
        <w:t>A Naprendszer égitestei</w:t>
      </w:r>
    </w:p>
    <w:p w:rsidR="00454F9B" w:rsidRPr="00454F9B" w:rsidRDefault="00454F9B" w:rsidP="00454F9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54F9B" w:rsidRPr="00454F9B" w:rsidRDefault="00454F9B" w:rsidP="00454F9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54F9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Nap </w:t>
      </w:r>
    </w:p>
    <w:p w:rsidR="00454F9B" w:rsidRPr="00454F9B" w:rsidRDefault="00454F9B" w:rsidP="00454F9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54F9B">
        <w:rPr>
          <w:rFonts w:ascii="Times New Roman" w:eastAsia="Times New Roman" w:hAnsi="Times New Roman" w:cs="Times New Roman"/>
          <w:sz w:val="24"/>
          <w:szCs w:val="20"/>
          <w:lang w:eastAsia="hu-HU"/>
        </w:rPr>
        <w:t>A Nap a Naprendszer központi csillaga. A Naprendszer tömegének 99,86%-át teszi ki. Rajta kívül nincs komolyabb energiatermelő égitest a Naprendszerben.</w:t>
      </w:r>
    </w:p>
    <w:p w:rsidR="00454F9B" w:rsidRPr="00454F9B" w:rsidRDefault="00454F9B" w:rsidP="00454F9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54F9B" w:rsidRPr="00454F9B" w:rsidRDefault="00454F9B" w:rsidP="00454F9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54F9B">
        <w:rPr>
          <w:rFonts w:ascii="Times New Roman" w:eastAsia="Times New Roman" w:hAnsi="Times New Roman" w:cs="Times New Roman"/>
          <w:sz w:val="24"/>
          <w:szCs w:val="20"/>
          <w:lang w:eastAsia="hu-HU"/>
        </w:rPr>
        <w:t>Bolygók</w:t>
      </w:r>
    </w:p>
    <w:p w:rsidR="00454F9B" w:rsidRPr="00454F9B" w:rsidRDefault="00454F9B" w:rsidP="00454F9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54F9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Nemzetközi Csillagászati Unió (IAU) Prágában tartott konferenciáján résztvevő mintegy 2500 küldött 2006. augusztus 24-én, többségi szavazással új bolygódefiníciót fogadott el (a bolygónak kell a stabil pályájának egyetlen meghatározó </w:t>
      </w:r>
      <w:proofErr w:type="spellStart"/>
      <w:r w:rsidRPr="00454F9B">
        <w:rPr>
          <w:rFonts w:ascii="Times New Roman" w:eastAsia="Times New Roman" w:hAnsi="Times New Roman" w:cs="Times New Roman"/>
          <w:sz w:val="24"/>
          <w:szCs w:val="20"/>
          <w:lang w:eastAsia="hu-HU"/>
        </w:rPr>
        <w:t>égitestjének</w:t>
      </w:r>
      <w:proofErr w:type="spellEnd"/>
      <w:r w:rsidRPr="00454F9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lennie, tisztára kell söpörnie pályáját, azaz a környéken keringő objektumokat el kell takarítania), ezzel gyakorlatilag megvonta a Plútótól a bolygó-státuszt és törpebolygóvá minősítette át. A döntés fő oka az volt, hogy a Neptunuszon túl már felfedeztek a Plútónál nagyobb tömegű égitestet, </w:t>
      </w:r>
      <w:proofErr w:type="gramStart"/>
      <w:r w:rsidRPr="00454F9B">
        <w:rPr>
          <w:rFonts w:ascii="Times New Roman" w:eastAsia="Times New Roman" w:hAnsi="Times New Roman" w:cs="Times New Roman"/>
          <w:sz w:val="24"/>
          <w:szCs w:val="20"/>
          <w:lang w:eastAsia="hu-HU"/>
        </w:rPr>
        <w:t>és</w:t>
      </w:r>
      <w:proofErr w:type="gramEnd"/>
      <w:r w:rsidRPr="00454F9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valószínűleg még számos, fel nem fedezett törpebolygó kering a térségben, melyeket a közeljövőben fedeznek föl, így a Naprendszer </w:t>
      </w:r>
      <w:proofErr w:type="spellStart"/>
      <w:r w:rsidRPr="00454F9B">
        <w:rPr>
          <w:rFonts w:ascii="Times New Roman" w:eastAsia="Times New Roman" w:hAnsi="Times New Roman" w:cs="Times New Roman"/>
          <w:sz w:val="24"/>
          <w:szCs w:val="20"/>
          <w:lang w:eastAsia="hu-HU"/>
        </w:rPr>
        <w:t>bojgóinak</w:t>
      </w:r>
      <w:proofErr w:type="spellEnd"/>
      <w:r w:rsidRPr="00454F9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száma túl nagy lenne (például ötven bolygót nem lehetne egyszerűen megtanulni az iskolában).[1] Így a fenti döntés értelmében a jövőben már csak 8 bolygót sorolunk ebbe a kategóriába:</w:t>
      </w:r>
    </w:p>
    <w:p w:rsidR="00454F9B" w:rsidRPr="00454F9B" w:rsidRDefault="00454F9B" w:rsidP="00454F9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54F9B" w:rsidRPr="00454F9B" w:rsidRDefault="00454F9B" w:rsidP="00454F9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454F9B">
        <w:rPr>
          <w:rFonts w:ascii="Times New Roman" w:eastAsia="Times New Roman" w:hAnsi="Times New Roman" w:cs="Times New Roman"/>
          <w:sz w:val="24"/>
          <w:szCs w:val="20"/>
          <w:lang w:eastAsia="hu-HU"/>
        </w:rPr>
        <w:t>kőzetbolygók</w:t>
      </w:r>
      <w:proofErr w:type="gramEnd"/>
      <w:r w:rsidRPr="00454F9B">
        <w:rPr>
          <w:rFonts w:ascii="Times New Roman" w:eastAsia="Times New Roman" w:hAnsi="Times New Roman" w:cs="Times New Roman"/>
          <w:sz w:val="24"/>
          <w:szCs w:val="20"/>
          <w:lang w:eastAsia="hu-HU"/>
        </w:rPr>
        <w:t>:</w:t>
      </w:r>
    </w:p>
    <w:p w:rsidR="00454F9B" w:rsidRPr="00454F9B" w:rsidRDefault="00454F9B" w:rsidP="00454F9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54F9B">
        <w:rPr>
          <w:rFonts w:ascii="Times New Roman" w:eastAsia="Times New Roman" w:hAnsi="Times New Roman" w:cs="Times New Roman"/>
          <w:sz w:val="24"/>
          <w:szCs w:val="20"/>
          <w:lang w:eastAsia="hu-HU"/>
        </w:rPr>
        <w:t>Merkúr</w:t>
      </w:r>
    </w:p>
    <w:p w:rsidR="00454F9B" w:rsidRPr="00454F9B" w:rsidRDefault="00454F9B" w:rsidP="00454F9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54F9B">
        <w:rPr>
          <w:rFonts w:ascii="Times New Roman" w:eastAsia="Times New Roman" w:hAnsi="Times New Roman" w:cs="Times New Roman"/>
          <w:sz w:val="24"/>
          <w:szCs w:val="20"/>
          <w:lang w:eastAsia="hu-HU"/>
        </w:rPr>
        <w:t>Vénusz</w:t>
      </w:r>
    </w:p>
    <w:p w:rsidR="00454F9B" w:rsidRPr="00454F9B" w:rsidRDefault="00454F9B" w:rsidP="00454F9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54F9B">
        <w:rPr>
          <w:rFonts w:ascii="Times New Roman" w:eastAsia="Times New Roman" w:hAnsi="Times New Roman" w:cs="Times New Roman"/>
          <w:sz w:val="24"/>
          <w:szCs w:val="20"/>
          <w:lang w:eastAsia="hu-HU"/>
        </w:rPr>
        <w:t>Föld</w:t>
      </w:r>
    </w:p>
    <w:p w:rsidR="00454F9B" w:rsidRPr="00454F9B" w:rsidRDefault="00454F9B" w:rsidP="00454F9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54F9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Mars </w:t>
      </w:r>
    </w:p>
    <w:p w:rsidR="00454F9B" w:rsidRPr="00454F9B" w:rsidRDefault="00454F9B" w:rsidP="00454F9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54F9B" w:rsidRPr="00454F9B" w:rsidRDefault="00454F9B" w:rsidP="00454F9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454F9B">
        <w:rPr>
          <w:rFonts w:ascii="Times New Roman" w:eastAsia="Times New Roman" w:hAnsi="Times New Roman" w:cs="Times New Roman"/>
          <w:sz w:val="24"/>
          <w:szCs w:val="20"/>
          <w:lang w:eastAsia="hu-HU"/>
        </w:rPr>
        <w:t>gázbolygók</w:t>
      </w:r>
      <w:proofErr w:type="gramEnd"/>
      <w:r w:rsidRPr="00454F9B">
        <w:rPr>
          <w:rFonts w:ascii="Times New Roman" w:eastAsia="Times New Roman" w:hAnsi="Times New Roman" w:cs="Times New Roman"/>
          <w:sz w:val="24"/>
          <w:szCs w:val="20"/>
          <w:lang w:eastAsia="hu-HU"/>
        </w:rPr>
        <w:t>:</w:t>
      </w:r>
    </w:p>
    <w:p w:rsidR="00454F9B" w:rsidRPr="00454F9B" w:rsidRDefault="00454F9B" w:rsidP="00454F9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54F9B">
        <w:rPr>
          <w:rFonts w:ascii="Times New Roman" w:eastAsia="Times New Roman" w:hAnsi="Times New Roman" w:cs="Times New Roman"/>
          <w:sz w:val="24"/>
          <w:szCs w:val="20"/>
          <w:lang w:eastAsia="hu-HU"/>
        </w:rPr>
        <w:t>Jupiter</w:t>
      </w:r>
    </w:p>
    <w:p w:rsidR="00454F9B" w:rsidRPr="00454F9B" w:rsidRDefault="00454F9B" w:rsidP="00454F9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54F9B">
        <w:rPr>
          <w:rFonts w:ascii="Times New Roman" w:eastAsia="Times New Roman" w:hAnsi="Times New Roman" w:cs="Times New Roman"/>
          <w:sz w:val="24"/>
          <w:szCs w:val="20"/>
          <w:lang w:eastAsia="hu-HU"/>
        </w:rPr>
        <w:t>Szaturnusz</w:t>
      </w:r>
    </w:p>
    <w:p w:rsidR="00454F9B" w:rsidRPr="00454F9B" w:rsidRDefault="00454F9B" w:rsidP="00454F9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54F9B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Uránusz</w:t>
      </w:r>
    </w:p>
    <w:p w:rsidR="00276840" w:rsidRPr="00454F9B" w:rsidRDefault="00454F9B" w:rsidP="00454F9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54F9B">
        <w:rPr>
          <w:rFonts w:ascii="Times New Roman" w:eastAsia="Times New Roman" w:hAnsi="Times New Roman" w:cs="Times New Roman"/>
          <w:sz w:val="24"/>
          <w:szCs w:val="20"/>
          <w:lang w:eastAsia="hu-HU"/>
        </w:rPr>
        <w:t>Neptunusz.</w:t>
      </w:r>
    </w:p>
    <w:sectPr w:rsidR="00276840" w:rsidRPr="0045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9B"/>
    <w:rsid w:val="001B5BC7"/>
    <w:rsid w:val="00276840"/>
    <w:rsid w:val="00454F9B"/>
    <w:rsid w:val="0053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54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54F9B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54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54F9B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2015-01-30T14:03:00Z</dcterms:created>
  <dcterms:modified xsi:type="dcterms:W3CDTF">2015-11-27T10:36:00Z</dcterms:modified>
</cp:coreProperties>
</file>